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line="360" w:lineRule="auto"/>
        <w:jc w:val="center"/>
        <w:textAlignment w:val="center"/>
        <w:rPr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kern w:val="0"/>
          <w:sz w:val="30"/>
          <w:szCs w:val="30"/>
        </w:rPr>
        <w:t>“</w:t>
      </w:r>
      <w:r>
        <w:rPr>
          <w:rFonts w:hint="eastAsia"/>
          <w:b/>
          <w:bCs/>
          <w:color w:val="000000"/>
          <w:kern w:val="0"/>
          <w:sz w:val="28"/>
          <w:szCs w:val="28"/>
        </w:rPr>
        <w:t>华安一中</w:t>
      </w:r>
      <w:r>
        <w:rPr>
          <w:b/>
          <w:bCs/>
          <w:color w:val="000000"/>
          <w:kern w:val="0"/>
          <w:sz w:val="28"/>
          <w:szCs w:val="28"/>
        </w:rPr>
        <w:t>2018</w:t>
      </w:r>
      <w:r>
        <w:rPr>
          <w:rFonts w:hint="eastAsia"/>
          <w:b/>
          <w:bCs/>
          <w:color w:val="000000"/>
          <w:kern w:val="0"/>
          <w:sz w:val="28"/>
          <w:szCs w:val="28"/>
        </w:rPr>
        <w:t>－</w:t>
      </w:r>
      <w:r>
        <w:rPr>
          <w:b/>
          <w:bCs/>
          <w:color w:val="000000"/>
          <w:kern w:val="0"/>
          <w:sz w:val="28"/>
          <w:szCs w:val="28"/>
        </w:rPr>
        <w:t>2019</w:t>
      </w:r>
      <w:r>
        <w:rPr>
          <w:rFonts w:hint="eastAsia"/>
          <w:b/>
          <w:bCs/>
          <w:color w:val="000000"/>
          <w:kern w:val="0"/>
          <w:sz w:val="28"/>
          <w:szCs w:val="28"/>
        </w:rPr>
        <w:t>学年</w:t>
      </w:r>
      <w:r>
        <w:rPr>
          <w:rFonts w:hint="eastAsia"/>
          <w:b/>
          <w:bCs/>
          <w:color w:val="FFFFFF"/>
          <w:kern w:val="0"/>
          <w:sz w:val="4"/>
          <w:szCs w:val="28"/>
        </w:rPr>
        <w:t>[来源:学+科+网Z+X+X+K]</w:t>
      </w:r>
    </w:p>
    <w:p>
      <w:pPr>
        <w:bidi w:val="0"/>
        <w:spacing w:line="360" w:lineRule="auto"/>
        <w:jc w:val="center"/>
        <w:textAlignment w:val="center"/>
        <w:rPr>
          <w:b/>
          <w:bCs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第一学期第</w:t>
      </w:r>
      <w:r>
        <w:rPr>
          <w:b/>
          <w:bCs/>
          <w:color w:val="000000"/>
          <w:kern w:val="0"/>
          <w:sz w:val="28"/>
          <w:szCs w:val="28"/>
          <w:u w:val="single"/>
        </w:rPr>
        <w:t xml:space="preserve">   1 </w:t>
      </w:r>
      <w:r>
        <w:rPr>
          <w:rFonts w:hint="eastAsia"/>
          <w:b/>
          <w:bCs/>
          <w:color w:val="000000"/>
          <w:kern w:val="0"/>
          <w:sz w:val="28"/>
          <w:szCs w:val="28"/>
        </w:rPr>
        <w:t>次月考</w:t>
      </w:r>
      <w:r>
        <w:rPr>
          <w:b/>
          <w:bCs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color w:val="000000"/>
          <w:kern w:val="0"/>
          <w:sz w:val="28"/>
          <w:szCs w:val="28"/>
          <w:u w:val="single"/>
        </w:rPr>
        <w:t>高三生物</w:t>
      </w:r>
      <w:r>
        <w:rPr>
          <w:b/>
          <w:bCs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color w:val="000000"/>
          <w:kern w:val="0"/>
          <w:sz w:val="28"/>
          <w:szCs w:val="28"/>
        </w:rPr>
        <w:t>试题</w:t>
      </w:r>
      <w:r>
        <w:rPr>
          <w:rFonts w:hint="eastAsia" w:hAnsi="宋体"/>
          <w:b/>
          <w:kern w:val="0"/>
          <w:sz w:val="30"/>
          <w:szCs w:val="30"/>
        </w:rPr>
        <w:t>参考答案</w:t>
      </w:r>
    </w:p>
    <w:p>
      <w:pPr>
        <w:bidi w:val="0"/>
        <w:spacing w:line="360" w:lineRule="auto"/>
        <w:ind w:firstLine="1680" w:firstLineChars="700"/>
        <w:textAlignment w:val="center"/>
        <w:rPr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eastAsia="黑体"/>
          <w:color w:val="000000"/>
          <w:kern w:val="0"/>
          <w:sz w:val="24"/>
        </w:rPr>
        <w:t>（考试时间：</w:t>
      </w:r>
      <w:r>
        <w:rPr>
          <w:rFonts w:ascii="黑体" w:eastAsia="黑体"/>
          <w:color w:val="000000"/>
          <w:kern w:val="0"/>
          <w:sz w:val="24"/>
        </w:rPr>
        <w:t>90</w:t>
      </w:r>
      <w:r>
        <w:rPr>
          <w:rFonts w:hint="eastAsia" w:ascii="黑体" w:eastAsia="黑体"/>
          <w:color w:val="000000"/>
          <w:kern w:val="0"/>
          <w:sz w:val="24"/>
        </w:rPr>
        <w:t>分钟</w:t>
      </w:r>
      <w:r>
        <w:rPr>
          <w:rFonts w:ascii="黑体" w:eastAsia="黑体"/>
          <w:color w:val="000000"/>
          <w:kern w:val="0"/>
          <w:sz w:val="24"/>
        </w:rPr>
        <w:t xml:space="preserve">   </w:t>
      </w:r>
      <w:r>
        <w:rPr>
          <w:rFonts w:hint="eastAsia" w:ascii="黑体" w:eastAsia="黑体"/>
          <w:color w:val="000000"/>
          <w:kern w:val="0"/>
          <w:sz w:val="24"/>
        </w:rPr>
        <w:t>总分：</w:t>
      </w:r>
      <w:r>
        <w:rPr>
          <w:rFonts w:ascii="黑体" w:eastAsia="黑体"/>
          <w:color w:val="000000"/>
          <w:kern w:val="0"/>
          <w:sz w:val="24"/>
        </w:rPr>
        <w:t>100</w:t>
      </w:r>
      <w:r>
        <w:rPr>
          <w:rFonts w:hint="eastAsia" w:ascii="黑体" w:eastAsia="黑体"/>
          <w:color w:val="000000"/>
          <w:kern w:val="0"/>
          <w:sz w:val="24"/>
        </w:rPr>
        <w:t>分）</w:t>
      </w:r>
    </w:p>
    <w:p>
      <w:pPr>
        <w:bidi w:val="0"/>
        <w:spacing w:line="360" w:lineRule="auto"/>
        <w:textAlignment w:val="center"/>
        <w:rPr>
          <w:rFonts w:hAnsi="宋体"/>
          <w:kern w:val="0"/>
          <w:szCs w:val="21"/>
        </w:rPr>
      </w:pPr>
      <w:r>
        <w:rPr>
          <w:rFonts w:hint="eastAsia"/>
          <w:kern w:val="0"/>
        </w:rPr>
        <w:t>一、选择题（</w:t>
      </w:r>
      <w:r>
        <w:rPr>
          <w:kern w:val="0"/>
        </w:rPr>
        <w:t>50</w:t>
      </w:r>
      <w:r>
        <w:rPr>
          <w:rFonts w:hint="eastAsia"/>
          <w:kern w:val="0"/>
        </w:rPr>
        <w:t>分。</w:t>
      </w:r>
      <w:r>
        <w:rPr>
          <w:kern w:val="0"/>
        </w:rPr>
        <w:t>1-10</w:t>
      </w:r>
      <w:r>
        <w:rPr>
          <w:rFonts w:hint="eastAsia"/>
          <w:kern w:val="0"/>
        </w:rPr>
        <w:t>每题</w:t>
      </w:r>
      <w:r>
        <w:rPr>
          <w:kern w:val="0"/>
        </w:rPr>
        <w:t>1</w:t>
      </w:r>
      <w:r>
        <w:rPr>
          <w:rFonts w:hint="eastAsia"/>
          <w:kern w:val="0"/>
        </w:rPr>
        <w:t>分，</w:t>
      </w:r>
      <w:r>
        <w:rPr>
          <w:kern w:val="0"/>
        </w:rPr>
        <w:t>11-30</w:t>
      </w:r>
      <w:r>
        <w:rPr>
          <w:rFonts w:hint="eastAsia"/>
          <w:kern w:val="0"/>
        </w:rPr>
        <w:t>每题</w:t>
      </w:r>
      <w:r>
        <w:rPr>
          <w:kern w:val="0"/>
        </w:rPr>
        <w:t>2</w:t>
      </w:r>
      <w:r>
        <w:rPr>
          <w:rFonts w:hint="eastAsia"/>
          <w:kern w:val="0"/>
        </w:rPr>
        <w:t>分）</w:t>
      </w:r>
    </w:p>
    <w:tbl>
      <w:tblPr>
        <w:tblStyle w:val="2"/>
        <w:tblpPr w:leftFromText="180" w:rightFromText="180" w:vertAnchor="text" w:horzAnchor="page" w:tblpX="1762" w:tblpY="28"/>
        <w:tblOverlap w:val="never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800"/>
        <w:gridCol w:w="799"/>
        <w:gridCol w:w="800"/>
        <w:gridCol w:w="800"/>
        <w:gridCol w:w="801"/>
        <w:gridCol w:w="800"/>
        <w:gridCol w:w="800"/>
        <w:gridCol w:w="800"/>
        <w:gridCol w:w="801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题号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答案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题号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13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17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19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答案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题号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21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23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27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答案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题号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31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33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34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35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99" w:type="dxa"/>
            <w:noWrap w:val="0"/>
            <w:vAlign w:val="top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 w:bidi="ar-SA"/>
              </w:rPr>
              <w:t>答案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  <w:r>
              <w:rPr>
                <w:rFonts w:hAnsi="宋体" w:eastAsia="黑体"/>
                <w:color w:val="FFFFFF"/>
                <w:kern w:val="0"/>
                <w:sz w:val="4"/>
                <w:szCs w:val="18"/>
                <w:lang w:val="en-US" w:eastAsia="zh-CN" w:bidi="ar-SA"/>
              </w:rPr>
              <w:t>[来源:学.科.网Z.X.X.K]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1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widowControl w:val="0"/>
              <w:bidi w:val="0"/>
              <w:spacing w:line="360" w:lineRule="auto"/>
              <w:jc w:val="center"/>
              <w:textAlignment w:val="center"/>
              <w:rPr>
                <w:rFonts w:hAnsi="宋体" w:eastAsia="黑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numPr>
          <w:ilvl w:val="0"/>
          <w:numId w:val="1"/>
        </w:numPr>
        <w:bidi w:val="0"/>
        <w:spacing w:line="360" w:lineRule="auto"/>
        <w:jc w:val="left"/>
        <w:textAlignment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填空题（共</w:t>
      </w:r>
      <w:r>
        <w:rPr>
          <w:b/>
          <w:bCs/>
          <w:kern w:val="0"/>
          <w:szCs w:val="21"/>
        </w:rPr>
        <w:t>50</w:t>
      </w:r>
      <w:r>
        <w:rPr>
          <w:rFonts w:hint="eastAsia"/>
          <w:b/>
          <w:bCs/>
          <w:kern w:val="0"/>
          <w:szCs w:val="21"/>
        </w:rPr>
        <w:t>分）</w:t>
      </w:r>
    </w:p>
    <w:p>
      <w:pPr>
        <w:numPr>
          <w:ilvl w:val="0"/>
          <w:numId w:val="2"/>
        </w:numPr>
        <w:bidi w:val="0"/>
        <w:spacing w:line="360" w:lineRule="auto"/>
        <w:ind w:left="630" w:hanging="630" w:hangingChars="300"/>
        <w:textAlignment w:val="center"/>
        <w:rPr>
          <w:rFonts w:ascii="宋体" w:cs="宋体"/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14</w:t>
      </w:r>
      <w:r>
        <w:rPr>
          <w:rFonts w:hint="eastAsia"/>
          <w:kern w:val="0"/>
        </w:rPr>
        <w:t>分）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）电子显微镜</w:t>
      </w:r>
      <w:r>
        <w:rPr>
          <w:rFonts w:ascii="宋体" w:hAnsi="宋体" w:cs="宋体"/>
          <w:kern w:val="0"/>
        </w:rPr>
        <w:t xml:space="preserve">   </w:t>
      </w:r>
      <w:r>
        <w:rPr>
          <w:rFonts w:hint="eastAsia" w:ascii="宋体" w:hAnsi="宋体" w:cs="宋体"/>
          <w:kern w:val="0"/>
        </w:rPr>
        <w:t>概念（模型）</w:t>
      </w:r>
    </w:p>
    <w:p>
      <w:pPr>
        <w:bidi w:val="0"/>
        <w:spacing w:line="360" w:lineRule="auto"/>
        <w:ind w:firstLine="1470" w:firstLineChars="700"/>
        <w:textAlignment w:val="center"/>
        <w:rPr>
          <w:rFonts w:ascii="宋体" w:cs="宋体"/>
          <w:kern w:val="0"/>
        </w:rPr>
      </w:pP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）</w:t>
      </w:r>
      <w:r>
        <w:rPr>
          <w:rFonts w:hint="eastAsia" w:ascii="宋体" w:cs="宋体"/>
          <w:kern w:val="0"/>
        </w:rPr>
        <w:t>⑥</w:t>
      </w:r>
      <w:r>
        <w:rPr>
          <w:rFonts w:hint="eastAsia" w:ascii="宋体" w:hAnsi="宋体" w:cs="宋体"/>
          <w:kern w:val="0"/>
        </w:rPr>
        <w:t>和</w:t>
      </w:r>
      <w:r>
        <w:rPr>
          <w:rFonts w:hint="eastAsia" w:ascii="宋体" w:cs="宋体"/>
          <w:kern w:val="0"/>
        </w:rPr>
        <w:t>⑧</w:t>
      </w:r>
      <w:r>
        <w:rPr>
          <w:rFonts w:ascii="宋体" w:hAnsi="宋体" w:cs="宋体"/>
          <w:kern w:val="0"/>
        </w:rPr>
        <w:t xml:space="preserve">   </w:t>
      </w:r>
    </w:p>
    <w:p>
      <w:pPr>
        <w:bidi w:val="0"/>
        <w:spacing w:line="360" w:lineRule="auto"/>
        <w:ind w:firstLine="1470" w:firstLineChars="700"/>
        <w:textAlignment w:val="center"/>
        <w:rPr>
          <w:kern w:val="0"/>
        </w:rPr>
      </w:pPr>
      <w:r>
        <w:rPr>
          <w:rFonts w:ascii="宋体" w:hAnsi="宋体" w:cs="宋体"/>
          <w:kern w:val="0"/>
        </w:rPr>
        <w:t xml:space="preserve"> (3)</w:t>
      </w:r>
      <w:r>
        <w:rPr>
          <w:rFonts w:hint="eastAsia" w:ascii="宋体" w:cs="宋体"/>
          <w:kern w:val="0"/>
        </w:rPr>
        <w:t>①④⑦</w:t>
      </w:r>
      <w:r>
        <w:rPr>
          <w:rFonts w:ascii="宋体" w:hAnsi="宋体" w:cs="宋体"/>
          <w:kern w:val="0"/>
        </w:rPr>
        <w:t xml:space="preserve">    </w:t>
      </w:r>
      <w:r>
        <w:rPr>
          <w:rFonts w:hint="eastAsia" w:ascii="宋体" w:hAnsi="宋体" w:cs="宋体"/>
          <w:kern w:val="0"/>
        </w:rPr>
        <w:t>差速离心法</w:t>
      </w:r>
      <w:r>
        <w:rPr>
          <w:rFonts w:ascii="宋体" w:hAnsi="宋体" w:cs="宋体"/>
          <w:kern w:val="0"/>
        </w:rPr>
        <w:t xml:space="preserve">    </w:t>
      </w:r>
      <w:r>
        <w:rPr>
          <w:rFonts w:hint="eastAsia" w:ascii="宋体" w:hAnsi="宋体" w:cs="宋体"/>
          <w:kern w:val="0"/>
        </w:rPr>
        <w:t>同位素示踪法</w:t>
      </w:r>
      <w:r>
        <w:rPr>
          <w:rFonts w:ascii="宋体" w:hAnsi="宋体" w:cs="宋体"/>
          <w:kern w:val="0"/>
        </w:rPr>
        <w:t xml:space="preserve">      (4)</w:t>
      </w:r>
      <w:r>
        <w:rPr>
          <w:rFonts w:hint="eastAsia" w:ascii="宋体" w:hAnsi="宋体" w:cs="宋体"/>
          <w:kern w:val="0"/>
        </w:rPr>
        <w:t>控制物质进出细胞</w:t>
      </w:r>
    </w:p>
    <w:p>
      <w:pPr>
        <w:bidi w:val="0"/>
        <w:spacing w:line="360" w:lineRule="auto"/>
        <w:textAlignment w:val="center"/>
        <w:rPr>
          <w:kern w:val="0"/>
        </w:rPr>
      </w:pPr>
      <w:r>
        <w:rPr>
          <w:kern w:val="0"/>
        </w:rPr>
        <w:t>37</w:t>
      </w:r>
      <w:r>
        <w:rPr>
          <w:rFonts w:hint="eastAsia"/>
          <w:kern w:val="0"/>
        </w:rPr>
        <w:t>．</w:t>
      </w:r>
      <w:r>
        <w:rPr>
          <w:kern w:val="0"/>
        </w:rPr>
        <w:t xml:space="preserve"> </w:t>
      </w:r>
      <w:r>
        <w:rPr>
          <w:rFonts w:hint="eastAsia"/>
          <w:kern w:val="0"/>
        </w:rPr>
        <w:t>（</w:t>
      </w:r>
      <w:r>
        <w:rPr>
          <w:kern w:val="0"/>
        </w:rPr>
        <w:t>14</w:t>
      </w:r>
      <w:r>
        <w:rPr>
          <w:rFonts w:hint="eastAsia"/>
          <w:kern w:val="0"/>
        </w:rPr>
        <w:t>分）</w:t>
      </w:r>
      <w:r>
        <w:rPr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）磷脂双分子层</w:t>
      </w:r>
      <w:r>
        <w:rPr>
          <w:kern w:val="0"/>
        </w:rPr>
        <w:t xml:space="preserve">  </w:t>
      </w:r>
      <w:r>
        <w:rPr>
          <w:rFonts w:hint="eastAsia" w:ascii="宋体" w:hAnsi="宋体" w:cs="宋体"/>
          <w:kern w:val="0"/>
        </w:rPr>
        <w:t>组成生物膜的蛋白质的种类与数量的不同</w:t>
      </w:r>
      <w:r>
        <w:rPr>
          <w:kern w:val="0"/>
        </w:rPr>
        <w:t xml:space="preserve">  </w:t>
      </w:r>
    </w:p>
    <w:p>
      <w:pPr>
        <w:bidi w:val="0"/>
        <w:spacing w:line="360" w:lineRule="auto"/>
        <w:ind w:left="1260" w:leftChars="500" w:hanging="210" w:hangingChars="100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）载体蛋白</w:t>
      </w:r>
      <w:r>
        <w:rPr>
          <w:kern w:val="0"/>
        </w:rPr>
        <w:t xml:space="preserve">  </w:t>
      </w:r>
      <w:r>
        <w:rPr>
          <w:rFonts w:hint="eastAsia" w:ascii="宋体" w:hAnsi="宋体" w:cs="宋体"/>
          <w:kern w:val="0"/>
        </w:rPr>
        <w:t>能</w:t>
      </w:r>
      <w:r>
        <w:rPr>
          <w:kern w:val="0"/>
        </w:rPr>
        <w:t xml:space="preserve">  </w:t>
      </w:r>
      <w:r>
        <w:rPr>
          <w:rFonts w:hint="eastAsia" w:ascii="宋体" w:hAnsi="宋体" w:cs="宋体"/>
          <w:kern w:val="0"/>
        </w:rPr>
        <w:t>葡萄糖进入细胞属于被动运输，不消耗能量；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乳酸运出细胞属于主动运输，可以消耗无氧呼吸产生的</w:t>
      </w:r>
      <w:r>
        <w:rPr>
          <w:rFonts w:ascii="宋体" w:hAnsi="宋体" w:cs="宋体"/>
          <w:kern w:val="0"/>
        </w:rPr>
        <w:t>ATP</w:t>
      </w:r>
      <w:r>
        <w:rPr>
          <w:kern w:val="0"/>
        </w:rPr>
        <w:t xml:space="preserve">  </w:t>
      </w:r>
    </w:p>
    <w:p>
      <w:pPr>
        <w:bidi w:val="0"/>
        <w:spacing w:line="360" w:lineRule="auto"/>
        <w:ind w:firstLine="840" w:firstLineChars="400"/>
        <w:textAlignment w:val="center"/>
        <w:rPr>
          <w:kern w:val="0"/>
        </w:rPr>
      </w:pPr>
      <w:r>
        <w:rPr>
          <w:rFonts w:ascii="宋体" w:hAnsi="宋体" w:cs="宋体"/>
          <w:kern w:val="0"/>
        </w:rPr>
        <w:t xml:space="preserve">(3) </w:t>
      </w:r>
      <w:r>
        <w:rPr>
          <w:rFonts w:hint="eastAsia" w:ascii="宋体" w:hAnsi="宋体" w:cs="宋体"/>
          <w:kern w:val="0"/>
        </w:rPr>
        <w:t>有氧呼吸的第三阶段、线粒体内膜</w:t>
      </w:r>
      <w:r>
        <w:rPr>
          <w:kern w:val="0"/>
        </w:rPr>
        <w:t xml:space="preserve">  </w:t>
      </w:r>
    </w:p>
    <w:p>
      <w:pPr>
        <w:bidi w:val="0"/>
        <w:spacing w:line="360" w:lineRule="auto"/>
        <w:ind w:firstLine="1260" w:firstLineChars="600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光合作用的光反应阶段、叶绿体的类囊体薄膜</w:t>
      </w:r>
    </w:p>
    <w:p>
      <w:pPr>
        <w:bidi w:val="0"/>
        <w:spacing w:line="360" w:lineRule="auto"/>
        <w:ind w:left="-630" w:leftChars="-300" w:firstLine="420" w:firstLineChars="200"/>
        <w:textAlignment w:val="center"/>
        <w:rPr>
          <w:kern w:val="0"/>
        </w:rPr>
      </w:pPr>
      <w:r>
        <w:rPr>
          <w:rFonts w:ascii="宋体" w:hAnsi="宋体" w:cs="宋体"/>
          <w:kern w:val="0"/>
        </w:rPr>
        <w:t>38</w:t>
      </w:r>
      <w:r>
        <w:rPr>
          <w:rFonts w:hint="eastAsia" w:ascii="宋体" w:hAnsi="宋体" w:cs="宋体"/>
          <w:kern w:val="0"/>
        </w:rPr>
        <w:t>、</w:t>
      </w:r>
      <w:r>
        <w:rPr>
          <w:rFonts w:hint="eastAsia"/>
          <w:kern w:val="0"/>
        </w:rPr>
        <w:t>（</w:t>
      </w:r>
      <w:r>
        <w:rPr>
          <w:kern w:val="0"/>
        </w:rPr>
        <w:t>12</w:t>
      </w:r>
      <w:r>
        <w:rPr>
          <w:rFonts w:hint="eastAsia"/>
          <w:kern w:val="0"/>
        </w:rPr>
        <w:t>分）</w:t>
      </w: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）</w:t>
      </w:r>
      <w:r>
        <w:rPr>
          <w:kern w:val="0"/>
        </w:rPr>
        <w:t xml:space="preserve"> </w:t>
      </w:r>
      <w:r>
        <w:rPr>
          <w:rFonts w:ascii="宋体" w:hAnsi="宋体" w:cs="宋体"/>
          <w:kern w:val="0"/>
        </w:rPr>
        <w:t>pH</w:t>
      </w:r>
      <w:r>
        <w:rPr>
          <w:kern w:val="0"/>
        </w:rPr>
        <w:t xml:space="preserve">  </w:t>
      </w:r>
      <w:r>
        <w:rPr>
          <w:rFonts w:hint="eastAsia" w:ascii="宋体" w:hAnsi="宋体" w:cs="宋体"/>
          <w:kern w:val="0"/>
        </w:rPr>
        <w:t>产生</w:t>
      </w:r>
      <w:r>
        <w:rPr>
          <w:rFonts w:ascii="宋体" w:hAnsi="宋体" w:cs="宋体"/>
          <w:kern w:val="0"/>
        </w:rPr>
        <w:t>5mL0</w:t>
      </w:r>
      <w:r>
        <w:rPr>
          <w:rFonts w:ascii="宋体" w:hAnsi="宋体" w:cs="宋体"/>
          <w:kern w:val="0"/>
          <w:vertAlign w:val="subscript"/>
        </w:rPr>
        <w:t>2</w:t>
      </w:r>
      <w:r>
        <w:rPr>
          <w:rFonts w:hint="eastAsia" w:ascii="宋体" w:hAnsi="宋体" w:cs="宋体"/>
          <w:kern w:val="0"/>
        </w:rPr>
        <w:t>所用的时间</w:t>
      </w:r>
      <w:r>
        <w:rPr>
          <w:kern w:val="0"/>
        </w:rPr>
        <w:t xml:space="preserve"> </w:t>
      </w:r>
    </w:p>
    <w:p>
      <w:pPr>
        <w:bidi w:val="0"/>
        <w:spacing w:line="360" w:lineRule="auto"/>
        <w:ind w:left="420" w:leftChars="200" w:firstLine="630" w:firstLineChars="300"/>
        <w:textAlignment w:val="center"/>
        <w:rPr>
          <w:rFonts w:ascii="宋体" w:cs="宋体"/>
          <w:kern w:val="0"/>
        </w:rPr>
      </w:pPr>
      <w:r>
        <w:rPr>
          <w:rFonts w:ascii="宋体" w:hAnsi="宋体" w:cs="宋体"/>
          <w:kern w:val="0"/>
        </w:rPr>
        <w:t>(2)</w:t>
      </w:r>
      <w:r>
        <w:rPr>
          <w:rFonts w:hint="eastAsia" w:ascii="宋体" w:hAnsi="宋体" w:cs="宋体"/>
          <w:kern w:val="0"/>
        </w:rPr>
        <w:t>降低化学反应活化能</w:t>
      </w:r>
      <w:r>
        <w:rPr>
          <w:kern w:val="0"/>
        </w:rPr>
        <w:t xml:space="preserve">  </w:t>
      </w:r>
      <w:r>
        <w:rPr>
          <w:rFonts w:hint="eastAsia" w:ascii="宋体" w:hAnsi="宋体" w:cs="宋体"/>
          <w:kern w:val="0"/>
        </w:rPr>
        <w:t>否</w:t>
      </w:r>
      <w:r>
        <w:rPr>
          <w:kern w:val="0"/>
        </w:rPr>
        <w:t xml:space="preserve">  </w:t>
      </w:r>
      <w:r>
        <w:rPr>
          <w:rFonts w:ascii="宋体" w:hAnsi="宋体" w:cs="宋体"/>
          <w:kern w:val="0"/>
        </w:rPr>
        <w:t xml:space="preserve"> </w:t>
      </w:r>
    </w:p>
    <w:p>
      <w:pPr>
        <w:bidi w:val="0"/>
        <w:spacing w:line="360" w:lineRule="auto"/>
        <w:ind w:left="1470" w:leftChars="500" w:hanging="420" w:hangingChars="200"/>
        <w:textAlignment w:val="center"/>
        <w:rPr>
          <w:rFonts w:ascii="宋体" w:cs="宋体"/>
          <w:kern w:val="0"/>
        </w:rPr>
      </w:pPr>
      <w:r>
        <w:rPr>
          <w:rFonts w:ascii="宋体" w:hAnsi="宋体" w:cs="宋体"/>
          <w:kern w:val="0"/>
        </w:rPr>
        <w:t>(3)</w:t>
      </w:r>
      <w:r>
        <w:rPr>
          <w:rFonts w:hint="eastAsia" w:ascii="宋体" w:hAnsi="宋体" w:cs="宋体"/>
          <w:kern w:val="0"/>
        </w:rPr>
        <w:t>在一定范围内，随着</w:t>
      </w:r>
      <w:r>
        <w:rPr>
          <w:rFonts w:ascii="宋体" w:hAnsi="宋体" w:cs="宋体"/>
          <w:kern w:val="0"/>
        </w:rPr>
        <w:t>pH</w:t>
      </w:r>
      <w:r>
        <w:rPr>
          <w:rFonts w:hint="eastAsia" w:ascii="宋体" w:hAnsi="宋体" w:cs="宋体"/>
          <w:kern w:val="0"/>
        </w:rPr>
        <w:t>增大，酶的活性逐渐增强，超过一定范围，随</w:t>
      </w:r>
      <w:r>
        <w:rPr>
          <w:rFonts w:ascii="宋体" w:hAnsi="宋体" w:cs="宋体"/>
          <w:kern w:val="0"/>
        </w:rPr>
        <w:t>pH</w:t>
      </w:r>
      <w:r>
        <w:rPr>
          <w:rFonts w:hint="eastAsia" w:ascii="宋体" w:hAnsi="宋体" w:cs="宋体"/>
          <w:kern w:val="0"/>
        </w:rPr>
        <w:t>增大，酶的活性降低</w:t>
      </w:r>
    </w:p>
    <w:p>
      <w:pPr>
        <w:bidi w:val="0"/>
        <w:spacing w:line="360" w:lineRule="auto"/>
        <w:ind w:left="420" w:leftChars="200" w:firstLine="630" w:firstLineChars="300"/>
        <w:textAlignment w:val="center"/>
        <w:rPr>
          <w:kern w:val="0"/>
        </w:rPr>
      </w:pPr>
      <w:r>
        <w:rPr>
          <w:kern w:val="0"/>
        </w:rPr>
        <w:t xml:space="preserve"> </w:t>
      </w:r>
      <w:r>
        <w:rPr>
          <w:rFonts w:ascii="宋体" w:hAnsi="宋体" w:cs="宋体"/>
          <w:kern w:val="0"/>
        </w:rPr>
        <w:t>(4)</w:t>
      </w:r>
      <w:r>
        <w:rPr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温度会影响</w:t>
      </w:r>
      <w:r>
        <w:rPr>
          <w:rFonts w:ascii="宋体" w:hAnsi="宋体" w:cs="宋体"/>
          <w:kern w:val="0"/>
        </w:rPr>
        <w:t>H</w:t>
      </w:r>
      <w:r>
        <w:rPr>
          <w:rFonts w:ascii="宋体" w:hAnsi="宋体" w:cs="宋体"/>
          <w:kern w:val="0"/>
          <w:vertAlign w:val="subscript"/>
        </w:rPr>
        <w:t>2</w:t>
      </w:r>
      <w:r>
        <w:rPr>
          <w:rFonts w:ascii="宋体" w:cs="宋体"/>
          <w:kern w:val="0"/>
        </w:rPr>
        <w:t>0</w:t>
      </w:r>
      <w:r>
        <w:rPr>
          <w:rFonts w:ascii="宋体" w:hAnsi="宋体" w:cs="宋体"/>
          <w:kern w:val="0"/>
          <w:vertAlign w:val="subscript"/>
        </w:rPr>
        <w:t>2</w:t>
      </w:r>
      <w:r>
        <w:rPr>
          <w:rFonts w:hint="eastAsia" w:ascii="宋体" w:hAnsi="宋体" w:cs="宋体"/>
          <w:kern w:val="0"/>
        </w:rPr>
        <w:t>溶液的分解速率，从而影响实验结果</w:t>
      </w:r>
    </w:p>
    <w:p>
      <w:pPr>
        <w:bidi w:val="0"/>
        <w:spacing w:line="360" w:lineRule="auto"/>
        <w:textAlignment w:val="center"/>
        <w:rPr>
          <w:kern w:val="0"/>
        </w:rPr>
      </w:pPr>
      <w:r>
        <w:rPr>
          <w:kern w:val="0"/>
        </w:rPr>
        <w:t>39</w:t>
      </w:r>
      <w:r>
        <w:rPr>
          <w:rFonts w:hint="eastAsia"/>
          <w:kern w:val="0"/>
        </w:rPr>
        <w:t>．</w:t>
      </w:r>
      <w:r>
        <w:rPr>
          <w:kern w:val="0"/>
        </w:rPr>
        <w:t xml:space="preserve"> </w:t>
      </w:r>
      <w:r>
        <w:rPr>
          <w:rFonts w:hint="eastAsia"/>
          <w:kern w:val="0"/>
        </w:rPr>
        <w:t>（</w:t>
      </w:r>
      <w:r>
        <w:rPr>
          <w:kern w:val="0"/>
        </w:rPr>
        <w:t>10</w:t>
      </w:r>
      <w:r>
        <w:rPr>
          <w:rFonts w:hint="eastAsia"/>
          <w:kern w:val="0"/>
        </w:rPr>
        <w:t>分）</w:t>
      </w:r>
      <w:r>
        <w:rPr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Ⅰ、（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）下层</w:t>
      </w:r>
      <w:r>
        <w:rPr>
          <w:kern w:val="0"/>
        </w:rPr>
        <w:t xml:space="preserve">  </w:t>
      </w:r>
      <w:r>
        <w:rPr>
          <w:rFonts w:ascii="Times New Roman" w:hAnsi="Times New Roman"/>
          <w:kern w:val="0"/>
        </w:rPr>
        <w:t>A</w:t>
      </w:r>
      <w:r>
        <w:rPr>
          <w:rFonts w:hint="eastAsia" w:ascii="宋体" w:hAnsi="宋体" w:cs="宋体"/>
          <w:kern w:val="0"/>
        </w:rPr>
        <w:t>叶片的净光合速率达到最大时所需光照强度低于</w:t>
      </w:r>
      <w:r>
        <w:rPr>
          <w:rFonts w:ascii="Times New Roman" w:hAnsi="Times New Roman"/>
          <w:kern w:val="0"/>
        </w:rPr>
        <w:t>B</w:t>
      </w:r>
      <w:r>
        <w:rPr>
          <w:rFonts w:hint="eastAsia" w:ascii="宋体" w:hAnsi="宋体" w:cs="宋体"/>
          <w:kern w:val="0"/>
        </w:rPr>
        <w:t>叶片</w:t>
      </w:r>
      <w:r>
        <w:rPr>
          <w:kern w:val="0"/>
        </w:rPr>
        <w:t xml:space="preserve"> </w:t>
      </w:r>
      <w:r>
        <w:rPr>
          <w:kern w:val="0"/>
        </w:rPr>
        <w:drawing>
          <wp:inline distT="0" distB="0" distL="114300" distR="114300">
            <wp:extent cx="17780" cy="19050"/>
            <wp:effectExtent l="0" t="0" r="7620" b="635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</w:p>
    <w:p>
      <w:pPr>
        <w:bidi w:val="0"/>
        <w:spacing w:line="360" w:lineRule="auto"/>
        <w:ind w:firstLine="1050" w:firstLineChars="500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）暗</w:t>
      </w:r>
      <w:r>
        <w:rPr>
          <w:kern w:val="0"/>
        </w:rPr>
        <w:t xml:space="preserve">    </w:t>
      </w:r>
      <w:r>
        <w:rPr>
          <w:rFonts w:ascii="Times New Roman" w:hAnsi="Times New Roman"/>
          <w:kern w:val="0"/>
        </w:rPr>
        <w:t>（3</w:t>
      </w:r>
      <w:r>
        <w:rPr>
          <w:rFonts w:hint="eastAsia" w:ascii="宋体" w:hAnsi="宋体" w:cs="宋体"/>
          <w:kern w:val="0"/>
        </w:rPr>
        <w:t>）无水乙醇</w:t>
      </w:r>
    </w:p>
    <w:p>
      <w:pPr>
        <w:bidi w:val="0"/>
        <w:spacing w:line="360" w:lineRule="auto"/>
        <w:ind w:firstLine="840" w:firstLineChars="400"/>
        <w:jc w:val="left"/>
        <w:textAlignment w:val="center"/>
      </w:pPr>
      <w:r>
        <w:rPr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</w:rPr>
        <w:t>Ⅱ、（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）“γ”</w:t>
      </w:r>
      <w:r>
        <w:rPr>
          <w:rFonts w:ascii="宋体" w:hAnsi="宋体" w:cs="宋体"/>
          <w:kern w:val="0"/>
        </w:rPr>
        <w:t xml:space="preserve">  1</w:t>
      </w:r>
      <w:r>
        <w:rPr>
          <w:rFonts w:hint="eastAsia" w:ascii="宋体" w:hAnsi="宋体" w:cs="宋体"/>
          <w:kern w:val="0"/>
        </w:rPr>
        <w:t>分</w:t>
      </w:r>
      <w:r>
        <w:rPr>
          <w:rFonts w:ascii="宋体" w:hAnsi="宋体" w:cs="宋体"/>
          <w:kern w:val="0"/>
        </w:rPr>
        <w:t xml:space="preserve">        </w:t>
      </w: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）“α”</w:t>
      </w:r>
      <w:r>
        <w:rPr>
          <w:rFonts w:ascii="宋体" w:hAnsi="宋体" w:cs="宋体"/>
          <w:kern w:val="0"/>
        </w:rPr>
        <w:t xml:space="preserve">      1</w:t>
      </w:r>
      <w:r>
        <w:rPr>
          <w:rFonts w:hint="eastAsia" w:ascii="宋体" w:hAnsi="宋体" w:cs="宋体"/>
          <w:kern w:val="0"/>
        </w:rPr>
        <w:t>分</w:t>
      </w:r>
      <w:r>
        <w:rPr>
          <w:rFonts w:ascii="宋体" w:hAnsi="宋体" w:cs="宋体"/>
          <w:kern w:val="0"/>
        </w:rPr>
        <w:t xml:space="preserve"> </w:t>
      </w:r>
      <w:bookmarkStart w:id="0" w:name="_GoBack"/>
      <w:bookmarkEnd w:id="0"/>
    </w:p>
    <w:sectPr>
      <w:pgSz w:w="11906" w:h="16838"/>
      <w:pgMar w:top="1440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C43DF6"/>
    <w:multiLevelType w:val="singleLevel"/>
    <w:tmpl w:val="F0C43DF6"/>
    <w:lvl w:ilvl="0" w:tentative="0">
      <w:start w:val="36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5ABCC48E"/>
    <w:multiLevelType w:val="singleLevel"/>
    <w:tmpl w:val="5ABCC48E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C15E6"/>
    <w:rsid w:val="44DC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2019-06-21T01:55:00Z</dcterms:created>
  <dc:creator>懊斯卡*^o^*ふ岢爱</dc:creator>
  <cp:lastModifiedBy>懊斯卡*^o^*ふ岢爱</cp:lastModifiedBy>
  <dcterms:modified xsi:type="dcterms:W3CDTF">2019-06-21T01:56:37Z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